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5" w:rsidRDefault="00815495" w:rsidP="00EC3AE1">
      <w:pPr>
        <w:spacing w:after="0" w:line="240" w:lineRule="auto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</w:p>
    <w:p w:rsidR="00EC3AE1" w:rsidRPr="00815495" w:rsidRDefault="00E7683E" w:rsidP="00EC3AE1">
      <w:pPr>
        <w:spacing w:after="0" w:line="240" w:lineRule="auto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計畫緣起</w:t>
      </w:r>
    </w:p>
    <w:p w:rsidR="00E7683E" w:rsidRPr="008415AA" w:rsidRDefault="00E7683E" w:rsidP="00E7683E">
      <w:pPr>
        <w:spacing w:before="240"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NCP-澳洲新可倫坡計畫</w:t>
      </w:r>
      <w:r w:rsidRPr="008415AA">
        <w:rPr>
          <w:rFonts w:ascii="標楷體" w:eastAsia="標楷體" w:hAnsi="標楷體"/>
          <w:sz w:val="28"/>
          <w:szCs w:val="28"/>
        </w:rPr>
        <w:t>(The New Colombo Plan)</w:t>
      </w:r>
    </w:p>
    <w:p w:rsidR="00E7683E" w:rsidRPr="008415AA" w:rsidRDefault="00980BC9" w:rsidP="006128EA">
      <w:pPr>
        <w:spacing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澳洲政府自2014年啟動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澳洲新可倫坡計畫</w:t>
      </w:r>
      <w:r w:rsidR="00EC3AE1" w:rsidRPr="008415AA">
        <w:rPr>
          <w:rFonts w:ascii="標楷體" w:eastAsia="標楷體" w:hAnsi="標楷體"/>
          <w:sz w:val="28"/>
          <w:szCs w:val="28"/>
        </w:rPr>
        <w:t>(</w:t>
      </w:r>
      <w:r w:rsidR="00274709" w:rsidRPr="008415AA">
        <w:rPr>
          <w:rFonts w:ascii="標楷體" w:eastAsia="標楷體" w:hAnsi="標楷體"/>
          <w:sz w:val="28"/>
          <w:szCs w:val="28"/>
        </w:rPr>
        <w:t>The New Colombo Plan</w:t>
      </w:r>
      <w:r w:rsidR="00274709" w:rsidRPr="008415AA">
        <w:rPr>
          <w:rFonts w:ascii="標楷體" w:eastAsia="標楷體" w:hAnsi="標楷體" w:hint="eastAsia"/>
          <w:sz w:val="28"/>
          <w:szCs w:val="28"/>
          <w:lang w:eastAsia="zh-TW"/>
        </w:rPr>
        <w:t>，簡稱NCP</w:t>
      </w:r>
      <w:r w:rsidR="00EC3AE1" w:rsidRPr="008415AA">
        <w:rPr>
          <w:rFonts w:ascii="標楷體" w:eastAsia="標楷體" w:hAnsi="標楷體"/>
          <w:sz w:val="28"/>
          <w:szCs w:val="28"/>
        </w:rPr>
        <w:t>)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 xml:space="preserve">編列5年1億澳元鼓勵澳洲青年學子赴Indo-Pacific國家學習(short-term </w:t>
      </w:r>
      <w:proofErr w:type="spellStart"/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study,internship</w:t>
      </w:r>
      <w:proofErr w:type="spellEnd"/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/mentorship)加強對亞太區域知識及理解，拓展亞太區域交流。澳洲在</w:t>
      </w:r>
      <w:proofErr w:type="gramStart"/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代表處代表 Kevin Magee於</w:t>
      </w:r>
      <w:r w:rsidR="004450F5">
        <w:rPr>
          <w:rFonts w:ascii="標楷體" w:eastAsia="標楷體" w:hAnsi="標楷體" w:hint="eastAsia"/>
          <w:sz w:val="28"/>
          <w:szCs w:val="28"/>
          <w:lang w:eastAsia="zh-TW"/>
        </w:rPr>
        <w:t>2014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年6月致函予教育部（以下簡稱本部）部長，邀請臺灣參加2015新可倫坡計畫，本部業己回應同意加入該計畫。</w:t>
      </w:r>
    </w:p>
    <w:p w:rsidR="00E7683E" w:rsidRPr="008415AA" w:rsidRDefault="00252CF1" w:rsidP="00E7683E">
      <w:pPr>
        <w:spacing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澳洲NCP計畫，主要係提供該國大學部學生之授與學分的實務學習為主</w:t>
      </w:r>
      <w:r w:rsidRPr="008415AA">
        <w:rPr>
          <w:rFonts w:ascii="新細明體" w:hAnsi="新細明體" w:hint="eastAsia"/>
          <w:sz w:val="28"/>
          <w:szCs w:val="28"/>
          <w:lang w:eastAsia="zh-TW"/>
        </w:rPr>
        <w:t>，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詳細資訊請參閱該計畫網站</w:t>
      </w:r>
      <w:hyperlink r:id="rId10" w:history="1">
        <w:r w:rsidRPr="008415AA">
          <w:rPr>
            <w:rStyle w:val="a5"/>
            <w:rFonts w:ascii="標楷體" w:eastAsia="標楷體" w:hAnsi="標楷體"/>
            <w:sz w:val="28"/>
            <w:szCs w:val="28"/>
            <w:lang w:eastAsia="zh-TW"/>
          </w:rPr>
          <w:t>http://www.dfat.gov.au/new-colombo-plan/</w:t>
        </w:r>
      </w:hyperlink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E7683E" w:rsidRPr="008415AA" w:rsidRDefault="00DA6723" w:rsidP="00E7683E">
      <w:pPr>
        <w:spacing w:before="240"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Generation Study abr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oad-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美國聯邦政府「新世代留學計畫」</w:t>
      </w:r>
    </w:p>
    <w:p w:rsidR="00E7683E" w:rsidRPr="008415AA" w:rsidRDefault="0099177B" w:rsidP="0099177B">
      <w:pPr>
        <w:spacing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/>
          <w:sz w:val="28"/>
          <w:szCs w:val="28"/>
          <w:lang w:eastAsia="zh-TW"/>
        </w:rPr>
        <w:t>Institute of International Education</w:t>
      </w:r>
      <w:r w:rsidRPr="008415AA">
        <w:t xml:space="preserve">, </w:t>
      </w:r>
      <w:r w:rsidR="00DA6723" w:rsidRPr="008415AA">
        <w:t>(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IIE</w:t>
      </w:r>
      <w:r w:rsidR="00DA6723" w:rsidRPr="008415AA">
        <w:rPr>
          <w:rFonts w:ascii="標楷體" w:eastAsia="標楷體" w:hAnsi="標楷體"/>
          <w:sz w:val="28"/>
          <w:szCs w:val="28"/>
          <w:lang w:eastAsia="zh-TW"/>
        </w:rPr>
        <w:t>)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 xml:space="preserve">協會會長Dr. </w:t>
      </w:r>
      <w:r w:rsidR="00EC3AE1" w:rsidRPr="008415AA">
        <w:rPr>
          <w:rFonts w:ascii="標楷體" w:eastAsia="標楷體" w:hAnsi="標楷體"/>
          <w:sz w:val="28"/>
          <w:szCs w:val="28"/>
          <w:lang w:eastAsia="zh-TW"/>
        </w:rPr>
        <w:t>Goodman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於103年2月受本部邀訪會晤</w:t>
      </w:r>
      <w:r w:rsidR="00750E01" w:rsidRPr="008415AA">
        <w:rPr>
          <w:rFonts w:ascii="標楷體" w:eastAsia="標楷體" w:hAnsi="標楷體" w:hint="eastAsia"/>
          <w:sz w:val="28"/>
          <w:szCs w:val="28"/>
          <w:lang w:eastAsia="zh-TW"/>
        </w:rPr>
        <w:t>教育</w:t>
      </w:r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部長，返美後親送「Expanding Study in Taiwan by American Students: Some Steps to Consider」文件予紐約教育組，期有助臺灣發展教育優勢，吸引美國學生來</w:t>
      </w:r>
      <w:proofErr w:type="gramStart"/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EC3AE1" w:rsidRPr="008415AA">
        <w:rPr>
          <w:rFonts w:ascii="標楷體" w:eastAsia="標楷體" w:hAnsi="標楷體" w:hint="eastAsia"/>
          <w:sz w:val="28"/>
          <w:szCs w:val="28"/>
          <w:lang w:eastAsia="zh-TW"/>
        </w:rPr>
        <w:t>求學及研習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EC3AE1" w:rsidRPr="008415AA" w:rsidRDefault="00EC3AE1" w:rsidP="00E7683E">
      <w:pPr>
        <w:spacing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IIE於2014年啟動</w:t>
      </w:r>
      <w:r w:rsidR="00DA6723" w:rsidRPr="008415AA">
        <w:rPr>
          <w:rFonts w:ascii="標楷體" w:eastAsia="標楷體" w:hAnsi="標楷體" w:hint="eastAsia"/>
          <w:sz w:val="28"/>
          <w:szCs w:val="28"/>
          <w:lang w:eastAsia="zh-TW"/>
        </w:rPr>
        <w:t xml:space="preserve">Generation Study </w:t>
      </w:r>
      <w:r w:rsidR="00DA6723" w:rsidRPr="008415AA">
        <w:rPr>
          <w:rFonts w:ascii="標楷體" w:eastAsia="標楷體" w:hAnsi="標楷體"/>
          <w:sz w:val="28"/>
          <w:szCs w:val="28"/>
          <w:lang w:eastAsia="zh-TW"/>
        </w:rPr>
        <w:t>A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br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oad</w:t>
      </w:r>
      <w:proofErr w:type="gramStart"/>
      <w:r w:rsidRPr="008415AA">
        <w:rPr>
          <w:rFonts w:ascii="標楷體" w:eastAsia="標楷體" w:hAnsi="標楷體" w:hint="eastAsia"/>
          <w:color w:val="0033CC"/>
          <w:sz w:val="28"/>
          <w:szCs w:val="28"/>
          <w:lang w:eastAsia="zh-TW"/>
        </w:rPr>
        <w:t>（</w:t>
      </w:r>
      <w:proofErr w:type="gramEnd"/>
      <w:r w:rsidRPr="008415AA">
        <w:rPr>
          <w:rFonts w:ascii="標楷體" w:eastAsia="標楷體" w:hAnsi="標楷體" w:hint="eastAsia"/>
          <w:color w:val="0033CC"/>
          <w:sz w:val="28"/>
          <w:szCs w:val="28"/>
          <w:lang w:eastAsia="zh-TW"/>
        </w:rPr>
        <w:t>http://www.iie.org/en/Programs/Generation-Study-Abroad</w:t>
      </w:r>
      <w:proofErr w:type="gramStart"/>
      <w:r w:rsidRPr="008415AA">
        <w:rPr>
          <w:rFonts w:ascii="標楷體" w:eastAsia="標楷體" w:hAnsi="標楷體" w:hint="eastAsia"/>
          <w:color w:val="0033CC"/>
          <w:sz w:val="28"/>
          <w:szCs w:val="28"/>
          <w:lang w:eastAsia="zh-TW"/>
        </w:rPr>
        <w:t>）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，希至2019年，美國大學生赴海外</w:t>
      </w:r>
      <w:proofErr w:type="gram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研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修人數達60萬人。我國家安全會議</w:t>
      </w:r>
      <w:r w:rsidR="00A01689" w:rsidRPr="008415AA">
        <w:rPr>
          <w:rFonts w:ascii="標楷體" w:eastAsia="標楷體" w:hAnsi="標楷體" w:hint="eastAsia"/>
          <w:sz w:val="28"/>
          <w:szCs w:val="28"/>
          <w:lang w:eastAsia="zh-TW"/>
        </w:rPr>
        <w:t>於103年1月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已</w:t>
      </w:r>
      <w:r w:rsidR="00A01689" w:rsidRPr="008415AA">
        <w:rPr>
          <w:rFonts w:ascii="標楷體" w:eastAsia="標楷體" w:hAnsi="標楷體" w:hint="eastAsia"/>
          <w:sz w:val="28"/>
          <w:szCs w:val="28"/>
          <w:lang w:eastAsia="zh-TW"/>
        </w:rPr>
        <w:t>將如何擴大</w:t>
      </w:r>
      <w:proofErr w:type="gramStart"/>
      <w:r w:rsidR="00A01689" w:rsidRPr="008415A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A01689" w:rsidRPr="008415AA">
        <w:rPr>
          <w:rFonts w:ascii="標楷體" w:eastAsia="標楷體" w:hAnsi="標楷體" w:hint="eastAsia"/>
          <w:sz w:val="28"/>
          <w:szCs w:val="28"/>
          <w:lang w:eastAsia="zh-TW"/>
        </w:rPr>
        <w:t>美教育合作交流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A01689" w:rsidRPr="008415AA">
        <w:rPr>
          <w:rFonts w:ascii="標楷體" w:eastAsia="標楷體" w:hAnsi="標楷體" w:hint="eastAsia"/>
          <w:sz w:val="28"/>
          <w:szCs w:val="28"/>
          <w:lang w:eastAsia="zh-TW"/>
        </w:rPr>
        <w:t>及增加雙方互派留學生之數量，列為跨部會重大推動工作。</w:t>
      </w:r>
    </w:p>
    <w:p w:rsidR="00CA4155" w:rsidRDefault="00EC3AE1" w:rsidP="00E7683E">
      <w:pPr>
        <w:spacing w:before="240"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全球大學優秀青年跨境短期研習已朝東亞滙聚，</w:t>
      </w:r>
      <w:r w:rsidR="00750E01" w:rsidRPr="008415AA">
        <w:rPr>
          <w:rFonts w:ascii="標楷體" w:eastAsia="標楷體" w:hAnsi="標楷體" w:hint="eastAsia"/>
          <w:sz w:val="28"/>
          <w:szCs w:val="28"/>
          <w:lang w:eastAsia="zh-TW"/>
        </w:rPr>
        <w:t>教育</w:t>
      </w:r>
      <w:r w:rsidR="0099177B" w:rsidRPr="008415AA">
        <w:rPr>
          <w:rFonts w:ascii="標楷體" w:eastAsia="標楷體" w:hAnsi="標楷體" w:hint="eastAsia"/>
          <w:sz w:val="28"/>
          <w:szCs w:val="28"/>
          <w:lang w:eastAsia="zh-TW"/>
        </w:rPr>
        <w:t>部期許</w:t>
      </w:r>
      <w:r w:rsidR="006128EA" w:rsidRPr="008415AA">
        <w:rPr>
          <w:rFonts w:ascii="標楷體" w:eastAsia="標楷體" w:hAnsi="標楷體" w:hint="eastAsia"/>
          <w:sz w:val="28"/>
          <w:szCs w:val="28"/>
          <w:lang w:eastAsia="zh-TW"/>
        </w:rPr>
        <w:t>國內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辦學績優大學能更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積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極發展具市場性之複合式學習方案，爭取更多先進國家</w:t>
      </w:r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或新興市場國家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優秀青年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來臺</w:t>
      </w:r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「短期蹲點」</w:t>
      </w:r>
      <w:r w:rsidR="00980BC9" w:rsidRPr="008415AA">
        <w:rPr>
          <w:rFonts w:ascii="新細明體" w:hAnsi="新細明體" w:hint="eastAsia"/>
          <w:sz w:val="28"/>
          <w:szCs w:val="28"/>
          <w:lang w:eastAsia="zh-TW"/>
        </w:rPr>
        <w:t>，</w:t>
      </w:r>
      <w:r w:rsidR="008415AA" w:rsidRPr="008415AA">
        <w:rPr>
          <w:rFonts w:ascii="標楷體" w:eastAsia="標楷體" w:hAnsi="標楷體" w:hint="eastAsia"/>
          <w:sz w:val="28"/>
          <w:szCs w:val="28"/>
          <w:lang w:eastAsia="zh-TW"/>
        </w:rPr>
        <w:t>是以自2015年起試辦Taiwan Experience Education Program，簡稱TEEP，期吸引更多優秀外國</w:t>
      </w:r>
      <w:r w:rsidR="00B07879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青年</w:t>
      </w:r>
      <w:r w:rsidR="008415AA" w:rsidRPr="008415AA">
        <w:rPr>
          <w:rFonts w:ascii="標楷體" w:eastAsia="標楷體" w:hAnsi="標楷體" w:hint="eastAsia"/>
          <w:sz w:val="28"/>
          <w:szCs w:val="28"/>
          <w:lang w:eastAsia="zh-TW"/>
        </w:rPr>
        <w:t>來臺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瞭解臺灣高等及技職教育優勢，增進與國內師生互動，除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有助於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促進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國內高等教育國際化多元發展，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亦能提升臺灣優質教育之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國際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曝光度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。複合式學習方案內容</w:t>
      </w:r>
      <w:r w:rsidR="0099177B" w:rsidRPr="008415AA">
        <w:rPr>
          <w:rFonts w:ascii="標楷體" w:eastAsia="標楷體" w:hAnsi="標楷體" w:hint="eastAsia"/>
          <w:sz w:val="28"/>
          <w:szCs w:val="28"/>
          <w:lang w:eastAsia="zh-TW"/>
        </w:rPr>
        <w:t>可</w:t>
      </w:r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依各國青年跨境學習需求規劃設計</w:t>
      </w:r>
      <w:r w:rsidR="00CA4155" w:rsidRPr="008415AA">
        <w:rPr>
          <w:rFonts w:ascii="新細明體" w:hAnsi="新細明體" w:hint="eastAsia"/>
          <w:sz w:val="28"/>
          <w:szCs w:val="28"/>
          <w:lang w:eastAsia="zh-TW"/>
        </w:rPr>
        <w:t>，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得包含技職訓練、短期課程、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研究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、或專業實習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(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實習地點可於校內或校外，</w:t>
      </w:r>
      <w:proofErr w:type="gram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亦得擴及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全球</w:t>
      </w:r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友</w:t>
      </w:r>
      <w:proofErr w:type="gram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產企業或機構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)</w:t>
      </w:r>
      <w:r w:rsidR="00980BC9" w:rsidRPr="008415AA">
        <w:rPr>
          <w:rFonts w:hint="eastAsia"/>
          <w:sz w:val="28"/>
          <w:szCs w:val="28"/>
          <w:lang w:eastAsia="zh-TW"/>
        </w:rPr>
        <w:t>，</w:t>
      </w:r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並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輔以華語研習及文化活動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97653" w:rsidRPr="001264E7" w:rsidRDefault="00D97653" w:rsidP="006128EA">
      <w:pPr>
        <w:spacing w:after="0" w:line="400" w:lineRule="exact"/>
        <w:ind w:firstLineChars="202" w:firstLine="566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052E78" w:rsidRDefault="00052E78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</w:p>
    <w:p w:rsidR="00052E78" w:rsidRDefault="00052E78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</w:p>
    <w:p w:rsidR="00052E78" w:rsidRDefault="00052E78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</w:p>
    <w:p w:rsidR="00052E78" w:rsidRDefault="00052E78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</w:p>
    <w:p w:rsidR="0038586B" w:rsidRPr="001264E7" w:rsidRDefault="008415AA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  <w:r w:rsidRPr="001264E7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lastRenderedPageBreak/>
        <w:t>計畫</w:t>
      </w:r>
      <w:r w:rsidR="001264E7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注意事項</w:t>
      </w:r>
    </w:p>
    <w:p w:rsidR="008415AA" w:rsidRPr="005923DF" w:rsidRDefault="008415AA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1.</w:t>
      </w:r>
      <w:r w:rsidRPr="00D5760B">
        <w:rPr>
          <w:rFonts w:ascii="標楷體" w:eastAsia="標楷體" w:hAnsi="標楷體"/>
          <w:b/>
          <w:sz w:val="28"/>
          <w:szCs w:val="28"/>
          <w:highlight w:val="yellow"/>
          <w:lang w:eastAsia="zh-TW"/>
        </w:rPr>
        <w:t>TEEP</w:t>
      </w:r>
      <w:r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 xml:space="preserve"> 計畫</w:t>
      </w:r>
      <w:r w:rsidR="00052E78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申請認可</w:t>
      </w:r>
      <w:r w:rsidRPr="00D5760B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：</w:t>
      </w:r>
    </w:p>
    <w:p w:rsidR="001F46A2" w:rsidRDefault="008415AA" w:rsidP="003A068B">
      <w:pPr>
        <w:spacing w:after="0" w:line="400" w:lineRule="exact"/>
        <w:ind w:left="284"/>
        <w:rPr>
          <w:rFonts w:ascii="標楷體" w:eastAsia="標楷體" w:hAnsi="標楷體" w:hint="eastAsia"/>
          <w:color w:val="FF0000"/>
          <w:sz w:val="28"/>
          <w:szCs w:val="28"/>
          <w:lang w:eastAsia="zh-TW"/>
        </w:rPr>
      </w:pPr>
      <w:r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國內大學(院/所/系/科)如有意願執行參與</w:t>
      </w:r>
      <w:r w:rsidR="00D91C73"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「優秀</w:t>
      </w:r>
      <w:r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外國青年來</w:t>
      </w:r>
      <w:proofErr w:type="gramStart"/>
      <w:r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臺</w:t>
      </w:r>
      <w:r w:rsidR="00D91C73"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蹲</w:t>
      </w:r>
      <w:r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點</w:t>
      </w:r>
      <w:proofErr w:type="gramEnd"/>
      <w:r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計畫</w:t>
      </w:r>
      <w:r w:rsidR="00D91C73" w:rsidRPr="001264E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」</w:t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(</w:t>
      </w:r>
      <w:r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Taiwan Experience Education Program，簡稱TEEP)</w:t>
      </w:r>
      <w:r w:rsidR="001F46A2">
        <w:rPr>
          <w:rFonts w:ascii="標楷體" w:eastAsia="標楷體" w:hAnsi="標楷體"/>
          <w:color w:val="FF0000"/>
          <w:sz w:val="28"/>
          <w:szCs w:val="28"/>
          <w:lang w:eastAsia="zh-TW"/>
        </w:rPr>
        <w:br/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1.</w:t>
      </w:r>
      <w:r w:rsidR="001F46A2"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申請加入</w:t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FB</w:t>
      </w:r>
      <w:r w:rsidR="001F46A2"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計畫</w:t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分享專區-TEEP工作</w:t>
      </w:r>
      <w:r w:rsidR="001F46A2"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群</w:t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組</w:t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，網頁連結如下：</w:t>
      </w:r>
      <w:r w:rsidR="001F46A2">
        <w:rPr>
          <w:rFonts w:ascii="標楷體" w:eastAsia="標楷體" w:hAnsi="標楷體"/>
          <w:color w:val="FF0000"/>
          <w:sz w:val="28"/>
          <w:szCs w:val="28"/>
          <w:lang w:eastAsia="zh-TW"/>
        </w:rPr>
        <w:br/>
      </w:r>
      <w:hyperlink r:id="rId11" w:history="1">
        <w:r w:rsidR="001F46A2" w:rsidRPr="006E540A">
          <w:rPr>
            <w:rStyle w:val="a5"/>
            <w:rFonts w:ascii="標楷體" w:eastAsia="標楷體" w:hAnsi="標楷體"/>
            <w:sz w:val="28"/>
            <w:szCs w:val="28"/>
            <w:lang w:eastAsia="zh-TW"/>
          </w:rPr>
          <w:t>https://www.facebook.com/groups/949767448399451/</w:t>
        </w:r>
      </w:hyperlink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br/>
        <w:t>2.</w:t>
      </w:r>
      <w:r w:rsidR="001F46A2"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上網填寫計畫申請單</w:t>
      </w:r>
      <w:r w:rsid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，表單連結如下：</w:t>
      </w:r>
      <w:r w:rsidR="001F46A2">
        <w:rPr>
          <w:rFonts w:ascii="標楷體" w:eastAsia="標楷體" w:hAnsi="標楷體"/>
          <w:color w:val="FF0000"/>
          <w:sz w:val="28"/>
          <w:szCs w:val="28"/>
          <w:lang w:eastAsia="zh-TW"/>
        </w:rPr>
        <w:br/>
      </w:r>
      <w:hyperlink r:id="rId12" w:history="1">
        <w:r w:rsidR="001F46A2" w:rsidRPr="006E540A">
          <w:rPr>
            <w:rStyle w:val="a5"/>
            <w:rFonts w:ascii="標楷體" w:eastAsia="標楷體" w:hAnsi="標楷體" w:hint="eastAsia"/>
            <w:sz w:val="28"/>
            <w:szCs w:val="28"/>
            <w:lang w:eastAsia="zh-TW"/>
          </w:rPr>
          <w:t>http://goo.gl/forms/QQpMViJjLS</w:t>
        </w:r>
      </w:hyperlink>
    </w:p>
    <w:p w:rsidR="001F46A2" w:rsidRPr="001264E7" w:rsidRDefault="001F46A2" w:rsidP="001F46A2">
      <w:pPr>
        <w:spacing w:after="0" w:line="400" w:lineRule="exact"/>
        <w:ind w:left="284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3.計畫書Email至</w:t>
      </w:r>
      <w:r w:rsidRPr="001264E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教育部TEEP校際聯盟專案辦公室（銘傳大學）－專案審查小組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br/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Email：</w:t>
      </w:r>
      <w:r w:rsidRPr="001F46A2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teep@eta.mcu.edu.tw</w:t>
      </w:r>
    </w:p>
    <w:p w:rsidR="008415AA" w:rsidRDefault="008415AA" w:rsidP="008415AA">
      <w:pPr>
        <w:spacing w:after="0" w:line="400" w:lineRule="exact"/>
        <w:ind w:leftChars="-1" w:left="-2" w:firstLine="1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2.</w:t>
      </w:r>
      <w:r w:rsidR="004450F5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獲認可</w:t>
      </w:r>
      <w:r w:rsidRPr="00D5760B">
        <w:rPr>
          <w:rFonts w:ascii="標楷體" w:eastAsia="標楷體" w:hAnsi="標楷體"/>
          <w:b/>
          <w:sz w:val="28"/>
          <w:szCs w:val="28"/>
          <w:highlight w:val="yellow"/>
          <w:lang w:eastAsia="zh-TW"/>
        </w:rPr>
        <w:t>TEEP</w:t>
      </w:r>
      <w:r w:rsidR="005923DF" w:rsidRPr="00D5760B">
        <w:rPr>
          <w:rFonts w:ascii="標楷體" w:eastAsia="標楷體" w:hAnsi="標楷體"/>
          <w:b/>
          <w:sz w:val="28"/>
          <w:szCs w:val="28"/>
          <w:highlight w:val="yellow"/>
          <w:lang w:eastAsia="zh-TW"/>
        </w:rPr>
        <w:t xml:space="preserve"> </w:t>
      </w:r>
      <w:r w:rsidR="000F3592"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計畫</w:t>
      </w:r>
      <w:r w:rsidR="00737A4E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之權利及義務</w:t>
      </w:r>
      <w:r w:rsidR="000F3592"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:</w:t>
      </w:r>
      <w:bookmarkStart w:id="0" w:name="_GoBack"/>
      <w:bookmarkEnd w:id="0"/>
    </w:p>
    <w:p w:rsidR="005A08AC" w:rsidRPr="008415AA" w:rsidRDefault="003A068B" w:rsidP="003A068B">
      <w:pPr>
        <w:spacing w:after="0" w:line="400" w:lineRule="exact"/>
        <w:ind w:left="426" w:hanging="284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(1)</w:t>
      </w:r>
      <w:r w:rsidR="000F3592">
        <w:rPr>
          <w:rFonts w:ascii="標楷體" w:eastAsia="標楷體" w:hAnsi="標楷體" w:hint="eastAsia"/>
          <w:b/>
          <w:sz w:val="28"/>
          <w:szCs w:val="28"/>
          <w:lang w:eastAsia="zh-TW"/>
        </w:rPr>
        <w:t>外國青年來</w:t>
      </w:r>
      <w:proofErr w:type="gramStart"/>
      <w:r w:rsidR="000F3592">
        <w:rPr>
          <w:rFonts w:ascii="標楷體" w:eastAsia="標楷體" w:hAnsi="標楷體" w:hint="eastAsia"/>
          <w:b/>
          <w:sz w:val="28"/>
          <w:szCs w:val="28"/>
          <w:lang w:eastAsia="zh-TW"/>
        </w:rPr>
        <w:t>臺</w:t>
      </w:r>
      <w:proofErr w:type="gramEnd"/>
      <w:r w:rsidR="000F3592">
        <w:rPr>
          <w:rFonts w:ascii="標楷體" w:eastAsia="標楷體" w:hAnsi="標楷體" w:hint="eastAsia"/>
          <w:b/>
          <w:sz w:val="28"/>
          <w:szCs w:val="28"/>
          <w:lang w:eastAsia="zh-TW"/>
        </w:rPr>
        <w:t>簽證及</w:t>
      </w:r>
      <w:r w:rsidR="00801E7B" w:rsidRPr="008415AA">
        <w:rPr>
          <w:rFonts w:ascii="標楷體" w:eastAsia="標楷體" w:hAnsi="標楷體" w:hint="eastAsia"/>
          <w:b/>
          <w:sz w:val="28"/>
          <w:szCs w:val="28"/>
          <w:lang w:eastAsia="zh-TW"/>
        </w:rPr>
        <w:t>校外實習</w:t>
      </w:r>
      <w:r w:rsidR="00801E7B" w:rsidRPr="008415AA">
        <w:rPr>
          <w:rFonts w:ascii="新細明體" w:hAnsi="新細明體" w:hint="eastAsia"/>
          <w:sz w:val="28"/>
          <w:szCs w:val="28"/>
          <w:lang w:eastAsia="zh-TW"/>
        </w:rPr>
        <w:t>：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該計畫所吸引的</w:t>
      </w:r>
      <w:r w:rsidR="005A08AC" w:rsidRPr="00B07879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外國</w:t>
      </w:r>
      <w:r w:rsidR="00B07879" w:rsidRPr="00B07879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青年</w:t>
      </w:r>
      <w:r w:rsidR="000F3592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(含非在學生)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F3592">
        <w:rPr>
          <w:rFonts w:ascii="標楷體" w:eastAsia="標楷體" w:hAnsi="標楷體" w:hint="eastAsia"/>
          <w:sz w:val="28"/>
          <w:szCs w:val="28"/>
          <w:lang w:eastAsia="zh-TW"/>
        </w:rPr>
        <w:t>如非屬免簽證國家或其來</w:t>
      </w:r>
      <w:proofErr w:type="gramStart"/>
      <w:r w:rsidR="000F3592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0F3592">
        <w:rPr>
          <w:rFonts w:ascii="標楷體" w:eastAsia="標楷體" w:hAnsi="標楷體" w:hint="eastAsia"/>
          <w:sz w:val="28"/>
          <w:szCs w:val="28"/>
          <w:lang w:eastAsia="zh-TW"/>
        </w:rPr>
        <w:t>停留時間90天以上者，可持本部核備各校TEEP學員名單公文影本及其他應備文件，</w:t>
      </w:r>
      <w:r w:rsidR="00DC1C1A">
        <w:rPr>
          <w:rFonts w:ascii="標楷體" w:eastAsia="標楷體" w:hAnsi="標楷體" w:hint="eastAsia"/>
          <w:sz w:val="28"/>
          <w:szCs w:val="28"/>
          <w:lang w:eastAsia="zh-TW"/>
        </w:rPr>
        <w:t>順利申辦來</w:t>
      </w:r>
      <w:proofErr w:type="gramStart"/>
      <w:r w:rsidR="00DC1C1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DC1C1A">
        <w:rPr>
          <w:rFonts w:ascii="標楷體" w:eastAsia="標楷體" w:hAnsi="標楷體" w:hint="eastAsia"/>
          <w:sz w:val="28"/>
          <w:szCs w:val="28"/>
          <w:lang w:eastAsia="zh-TW"/>
        </w:rPr>
        <w:t>簽證。</w:t>
      </w:r>
      <w:r w:rsidR="008C75D6">
        <w:rPr>
          <w:rFonts w:ascii="標楷體" w:eastAsia="標楷體" w:hAnsi="標楷體" w:hint="eastAsia"/>
          <w:sz w:val="28"/>
          <w:szCs w:val="28"/>
          <w:lang w:eastAsia="zh-TW"/>
        </w:rPr>
        <w:t>渠等外國青年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係以</w:t>
      </w:r>
      <w:r w:rsidR="00B07879" w:rsidRPr="00D91C73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研習生</w:t>
      </w:r>
      <w:r w:rsidR="00801E7B" w:rsidRPr="00D91C73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身分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入境</w:t>
      </w:r>
      <w:r w:rsidR="00B07879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(簽證註記FR)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來</w:t>
      </w:r>
      <w:proofErr w:type="gramStart"/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臺蹲點期間，如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蹲點</w:t>
      </w:r>
      <w:proofErr w:type="gramEnd"/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計畫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有安排校外實習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者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仍視為</w:t>
      </w:r>
      <w:r w:rsidR="00B07879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研習計畫</w:t>
      </w:r>
      <w:r w:rsidR="00801E7B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內容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毋須為其申請工作證。</w:t>
      </w:r>
    </w:p>
    <w:p w:rsidR="00737A4E" w:rsidRDefault="003A068B" w:rsidP="008C75D6">
      <w:pPr>
        <w:spacing w:after="0" w:line="400" w:lineRule="exact"/>
        <w:ind w:leftChars="64" w:left="424" w:hangingChars="101" w:hanging="283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(2)</w:t>
      </w:r>
      <w:r w:rsidR="00801E7B" w:rsidRPr="008415AA">
        <w:rPr>
          <w:rFonts w:ascii="標楷體" w:eastAsia="標楷體" w:hAnsi="標楷體" w:hint="eastAsia"/>
          <w:b/>
          <w:sz w:val="28"/>
          <w:szCs w:val="28"/>
          <w:lang w:eastAsia="zh-TW"/>
        </w:rPr>
        <w:t>海外聯合宣傳</w:t>
      </w:r>
      <w:r w:rsidR="00801E7B" w:rsidRPr="008415AA">
        <w:rPr>
          <w:rFonts w:ascii="新細明體" w:hAnsi="新細明體" w:hint="eastAsia"/>
          <w:b/>
          <w:sz w:val="28"/>
          <w:szCs w:val="28"/>
          <w:lang w:eastAsia="zh-TW"/>
        </w:rPr>
        <w:t>：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須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計畫招生相關資訊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網址，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由本部/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FICHET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/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校際聯盟專案辦公室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協助進行全球聯合宣傳</w:t>
      </w:r>
      <w:r w:rsidR="005A08AC" w:rsidRPr="005A08A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A068B" w:rsidRDefault="00737A4E" w:rsidP="009F575E">
      <w:pPr>
        <w:spacing w:after="0" w:line="400" w:lineRule="exact"/>
        <w:ind w:leftChars="63" w:left="419" w:hangingChars="100" w:hanging="28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 xml:space="preserve"> </w:t>
      </w:r>
      <w:r w:rsidR="003A068B">
        <w:rPr>
          <w:rFonts w:ascii="新細明體" w:hAnsi="新細明體" w:hint="eastAsia"/>
          <w:sz w:val="28"/>
          <w:szCs w:val="28"/>
          <w:lang w:eastAsia="zh-TW"/>
        </w:rPr>
        <w:t>(3)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獲本專案</w:t>
      </w:r>
      <w:r w:rsidR="003A068B" w:rsidRPr="00E1516E">
        <w:rPr>
          <w:rFonts w:ascii="標楷體" w:eastAsia="標楷體" w:hAnsi="標楷體" w:hint="eastAsia"/>
          <w:sz w:val="28"/>
          <w:szCs w:val="28"/>
          <w:lang w:eastAsia="zh-TW"/>
        </w:rPr>
        <w:t>審查小組審核通過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之計畫，如須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向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本部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申請補助費用及項目，</w:t>
      </w:r>
      <w:proofErr w:type="gramStart"/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052E78" w:rsidRPr="00052E78">
        <w:rPr>
          <w:rFonts w:ascii="標楷體" w:eastAsia="標楷體" w:hAnsi="標楷體" w:hint="eastAsia"/>
          <w:sz w:val="28"/>
          <w:szCs w:val="28"/>
          <w:lang w:eastAsia="zh-TW"/>
        </w:rPr>
        <w:t>審酌</w:t>
      </w:r>
      <w:proofErr w:type="gramEnd"/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計畫內容特色，</w:t>
      </w:r>
      <w:r w:rsidR="00052E78">
        <w:rPr>
          <w:rFonts w:ascii="標楷體" w:eastAsia="標楷體" w:hAnsi="標楷體" w:hint="eastAsia"/>
          <w:sz w:val="28"/>
          <w:szCs w:val="28"/>
          <w:lang w:eastAsia="zh-TW"/>
        </w:rPr>
        <w:t>得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依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部「補助辦理國際學術教育交流活動實施要點」</w:t>
      </w:r>
      <w:proofErr w:type="gramStart"/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="00F5100C">
        <w:fldChar w:fldCharType="begin"/>
      </w:r>
      <w:r w:rsidR="00F5100C">
        <w:rPr>
          <w:lang w:eastAsia="zh-TW"/>
        </w:rPr>
        <w:instrText xml:space="preserve"> HYPERLINK "http://edu.law.moe.gov.tw/LawContent.aspx?id=FL022003" </w:instrText>
      </w:r>
      <w:r w:rsidR="00F5100C">
        <w:fldChar w:fldCharType="separate"/>
      </w:r>
      <w:r w:rsidR="003A068B" w:rsidRPr="00626BBD">
        <w:rPr>
          <w:rStyle w:val="a5"/>
          <w:rFonts w:ascii="標楷體" w:eastAsia="標楷體" w:hAnsi="標楷體" w:hint="eastAsia"/>
          <w:sz w:val="28"/>
          <w:szCs w:val="28"/>
          <w:lang w:eastAsia="zh-TW"/>
        </w:rPr>
        <w:t>http://edu.law.moe.gov.tw/LawContent.aspx?id=FL022003</w:t>
      </w:r>
      <w:r w:rsidR="00F5100C">
        <w:rPr>
          <w:rStyle w:val="a5"/>
          <w:rFonts w:ascii="標楷體" w:eastAsia="標楷體" w:hAnsi="標楷體"/>
          <w:sz w:val="28"/>
          <w:szCs w:val="28"/>
          <w:lang w:eastAsia="zh-TW"/>
        </w:rPr>
        <w:fldChar w:fldCharType="end"/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:rsidR="003A068B" w:rsidRDefault="003A068B" w:rsidP="003A068B">
      <w:pPr>
        <w:spacing w:after="0" w:line="400" w:lineRule="exact"/>
        <w:ind w:left="284"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3A068B">
        <w:rPr>
          <w:rFonts w:ascii="標楷體" w:eastAsia="標楷體" w:hAnsi="標楷體" w:hint="eastAsia"/>
          <w:sz w:val="28"/>
          <w:szCs w:val="28"/>
          <w:lang w:eastAsia="zh-TW"/>
        </w:rPr>
        <w:t>或「促進華語文教育產業發展補助要點」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="00F5100C">
        <w:fldChar w:fldCharType="begin"/>
      </w:r>
      <w:r w:rsidR="00F5100C">
        <w:instrText xml:space="preserve"> HYPERLINK "http://edu.law.moe.gov.tw/NewsContent.aspx?id=2996" </w:instrText>
      </w:r>
      <w:r w:rsidR="00F5100C">
        <w:fldChar w:fldCharType="separate"/>
      </w:r>
      <w:r w:rsidRPr="00626BBD">
        <w:rPr>
          <w:rStyle w:val="a5"/>
          <w:rFonts w:ascii="標楷體" w:eastAsia="標楷體" w:hAnsi="標楷體" w:hint="eastAsia"/>
          <w:sz w:val="28"/>
          <w:szCs w:val="28"/>
          <w:lang w:eastAsia="zh-TW"/>
        </w:rPr>
        <w:t>http://edu.law.moe.gov.tw/NewsContent.aspx?id=2996</w:t>
      </w:r>
      <w:r w:rsidR="00F5100C">
        <w:rPr>
          <w:rStyle w:val="a5"/>
          <w:rFonts w:ascii="標楷體" w:eastAsia="標楷體" w:hAnsi="標楷體"/>
          <w:sz w:val="28"/>
          <w:szCs w:val="28"/>
          <w:lang w:eastAsia="zh-TW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:rsidR="003A068B" w:rsidRPr="003A068B" w:rsidRDefault="003A068B" w:rsidP="003A068B">
      <w:pPr>
        <w:spacing w:after="0" w:line="400" w:lineRule="exact"/>
        <w:ind w:left="284"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3A068B">
        <w:rPr>
          <w:rFonts w:ascii="標楷體" w:eastAsia="標楷體" w:hAnsi="標楷體" w:hint="eastAsia"/>
          <w:sz w:val="28"/>
          <w:szCs w:val="28"/>
          <w:lang w:eastAsia="zh-TW"/>
        </w:rPr>
        <w:t>或「補助臺灣高等教育輸出計畫要點」</w:t>
      </w:r>
    </w:p>
    <w:p w:rsidR="003A068B" w:rsidRDefault="003A068B" w:rsidP="003A068B">
      <w:pPr>
        <w:spacing w:after="0" w:line="400" w:lineRule="exact"/>
        <w:ind w:left="284"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="00F5100C">
        <w:fldChar w:fldCharType="begin"/>
      </w:r>
      <w:r w:rsidR="00F5100C">
        <w:instrText xml:space="preserve"> HYPERLINK "http://edu.law.moe.gov.tw/LawContent.aspx?id=FL049974" </w:instrText>
      </w:r>
      <w:r w:rsidR="00F5100C">
        <w:fldChar w:fldCharType="separate"/>
      </w:r>
      <w:r w:rsidRPr="00626BBD">
        <w:rPr>
          <w:rStyle w:val="a5"/>
          <w:rFonts w:ascii="標楷體" w:eastAsia="標楷體" w:hAnsi="標楷體" w:hint="eastAsia"/>
          <w:sz w:val="28"/>
          <w:szCs w:val="28"/>
          <w:lang w:eastAsia="zh-TW"/>
        </w:rPr>
        <w:t>http://edu.law.moe.gov.tw/LawContent.aspx?id=FL049974</w:t>
      </w:r>
      <w:r w:rsidR="00F5100C">
        <w:rPr>
          <w:rStyle w:val="a5"/>
          <w:rFonts w:ascii="標楷體" w:eastAsia="標楷體" w:hAnsi="標楷體"/>
          <w:sz w:val="28"/>
          <w:szCs w:val="28"/>
          <w:lang w:eastAsia="zh-TW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:rsidR="003A068B" w:rsidRPr="005923DF" w:rsidRDefault="003A068B" w:rsidP="003A068B">
      <w:pPr>
        <w:spacing w:after="0" w:line="400" w:lineRule="exact"/>
        <w:ind w:left="284"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3A068B">
        <w:rPr>
          <w:rFonts w:ascii="標楷體" w:eastAsia="標楷體" w:hAnsi="標楷體" w:hint="eastAsia"/>
          <w:sz w:val="28"/>
          <w:szCs w:val="28"/>
          <w:lang w:eastAsia="zh-TW"/>
        </w:rPr>
        <w:t>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本部</w:t>
      </w:r>
      <w:r w:rsidRPr="003A068B">
        <w:rPr>
          <w:rFonts w:ascii="標楷體" w:eastAsia="標楷體" w:hAnsi="標楷體" w:hint="eastAsia"/>
          <w:sz w:val="28"/>
          <w:szCs w:val="28"/>
          <w:lang w:eastAsia="zh-TW"/>
        </w:rPr>
        <w:t>提出</w:t>
      </w:r>
      <w:r w:rsidR="00052E78">
        <w:rPr>
          <w:rFonts w:ascii="標楷體" w:eastAsia="標楷體" w:hAnsi="標楷體" w:hint="eastAsia"/>
          <w:sz w:val="28"/>
          <w:szCs w:val="28"/>
          <w:lang w:eastAsia="zh-TW"/>
        </w:rPr>
        <w:t>計畫經費</w:t>
      </w:r>
      <w:r w:rsidRPr="003A068B">
        <w:rPr>
          <w:rFonts w:ascii="標楷體" w:eastAsia="標楷體" w:hAnsi="標楷體" w:hint="eastAsia"/>
          <w:sz w:val="28"/>
          <w:szCs w:val="28"/>
          <w:lang w:eastAsia="zh-TW"/>
        </w:rPr>
        <w:t>申請。</w:t>
      </w:r>
      <w:r w:rsidR="008C75D6">
        <w:rPr>
          <w:rFonts w:ascii="標楷體" w:eastAsia="標楷體" w:hAnsi="標楷體" w:hint="eastAsia"/>
          <w:sz w:val="28"/>
          <w:szCs w:val="28"/>
          <w:lang w:eastAsia="zh-TW"/>
        </w:rPr>
        <w:t>本部將視年度預算，優</w:t>
      </w:r>
      <w:proofErr w:type="gramStart"/>
      <w:r w:rsidR="008C75D6">
        <w:rPr>
          <w:rFonts w:ascii="標楷體" w:eastAsia="標楷體" w:hAnsi="標楷體" w:hint="eastAsia"/>
          <w:sz w:val="28"/>
          <w:szCs w:val="28"/>
          <w:lang w:eastAsia="zh-TW"/>
        </w:rPr>
        <w:t>予考</w:t>
      </w:r>
      <w:proofErr w:type="gramEnd"/>
      <w:r w:rsidR="008C75D6">
        <w:rPr>
          <w:rFonts w:ascii="標楷體" w:eastAsia="標楷體" w:hAnsi="標楷體" w:hint="eastAsia"/>
          <w:sz w:val="28"/>
          <w:szCs w:val="28"/>
          <w:lang w:eastAsia="zh-TW"/>
        </w:rPr>
        <w:t>量補助。</w:t>
      </w:r>
    </w:p>
    <w:p w:rsidR="00052E78" w:rsidRDefault="00052E78" w:rsidP="00750E01">
      <w:pPr>
        <w:spacing w:after="0" w:line="400" w:lineRule="exact"/>
        <w:ind w:left="283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p w:rsidR="001264E7" w:rsidRPr="001264E7" w:rsidRDefault="00A41B03" w:rsidP="00750E01">
      <w:pPr>
        <w:spacing w:after="0" w:line="400" w:lineRule="exact"/>
        <w:ind w:left="283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052E78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本案聯絡</w:t>
      </w:r>
      <w:r w:rsidR="001264E7" w:rsidRPr="00052E78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資訊</w:t>
      </w:r>
    </w:p>
    <w:p w:rsidR="001264E7" w:rsidRPr="001264E7" w:rsidRDefault="001264E7" w:rsidP="00750E01">
      <w:pPr>
        <w:spacing w:after="0" w:line="400" w:lineRule="exact"/>
        <w:ind w:left="283" w:hangingChars="101" w:hanging="283"/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</w:pP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1.</w:t>
      </w:r>
      <w:r w:rsidRPr="001264E7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教育部國際及兩岸教育司吳亞君研究員02-77365645</w:t>
      </w: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/</w:t>
      </w:r>
      <w:r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t>jennie@mail.moe.gov.tw</w:t>
      </w:r>
    </w:p>
    <w:p w:rsidR="001264E7" w:rsidRPr="001264E7" w:rsidRDefault="001264E7" w:rsidP="00750E01">
      <w:pPr>
        <w:spacing w:after="0" w:line="400" w:lineRule="exact"/>
        <w:ind w:left="283" w:hangingChars="101" w:hanging="283"/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</w:pP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2.</w:t>
      </w:r>
      <w:r w:rsidRPr="001264E7"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t>FICHET</w:t>
      </w:r>
      <w:r w:rsidRPr="001264E7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薛家明專員</w:t>
      </w: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 xml:space="preserve">02-23222280#116 </w:t>
      </w:r>
    </w:p>
    <w:p w:rsidR="004B7C0C" w:rsidRPr="001264E7" w:rsidRDefault="001264E7" w:rsidP="00D84D5C">
      <w:pPr>
        <w:spacing w:after="0" w:line="400" w:lineRule="exact"/>
        <w:ind w:left="283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 w:rsidR="00A41B03" w:rsidRPr="001264E7">
        <w:rPr>
          <w:rFonts w:ascii="標楷體" w:eastAsia="標楷體" w:hAnsi="標楷體" w:hint="eastAsia"/>
          <w:sz w:val="28"/>
          <w:szCs w:val="28"/>
          <w:lang w:eastAsia="zh-TW"/>
        </w:rPr>
        <w:t>銘傳大學國教處劉國偉處長02-28824564#2606</w:t>
      </w:r>
    </w:p>
    <w:p w:rsidR="004B7C0C" w:rsidRPr="00D84D5C" w:rsidRDefault="004B7C0C" w:rsidP="00E329C1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E658FA" w:rsidRDefault="00E658FA" w:rsidP="00E329C1">
      <w:pPr>
        <w:rPr>
          <w:sz w:val="28"/>
          <w:szCs w:val="28"/>
          <w:lang w:eastAsia="zh-TW"/>
        </w:rPr>
      </w:pPr>
    </w:p>
    <w:p w:rsidR="00737A4E" w:rsidRDefault="00737A4E" w:rsidP="00E329C1">
      <w:pPr>
        <w:rPr>
          <w:sz w:val="28"/>
          <w:szCs w:val="28"/>
          <w:lang w:eastAsia="zh-TW"/>
        </w:rPr>
      </w:pPr>
    </w:p>
    <w:p w:rsidR="00737A4E" w:rsidRDefault="00737A4E" w:rsidP="00E329C1">
      <w:pPr>
        <w:rPr>
          <w:sz w:val="28"/>
          <w:szCs w:val="28"/>
          <w:lang w:eastAsia="zh-TW"/>
        </w:rPr>
      </w:pPr>
    </w:p>
    <w:sectPr w:rsidR="00737A4E" w:rsidSect="009C283B">
      <w:headerReference w:type="default" r:id="rId13"/>
      <w:footerReference w:type="default" r:id="rId14"/>
      <w:type w:val="continuous"/>
      <w:pgSz w:w="12240" w:h="15840"/>
      <w:pgMar w:top="1152" w:right="1008" w:bottom="450" w:left="1008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06" w:rsidRDefault="00212706" w:rsidP="00EB6A57">
      <w:pPr>
        <w:spacing w:after="0" w:line="240" w:lineRule="auto"/>
      </w:pPr>
      <w:r>
        <w:separator/>
      </w:r>
    </w:p>
  </w:endnote>
  <w:endnote w:type="continuationSeparator" w:id="0">
    <w:p w:rsidR="00212706" w:rsidRDefault="00212706" w:rsidP="00EB6A57">
      <w:pPr>
        <w:spacing w:after="0" w:line="240" w:lineRule="auto"/>
      </w:pPr>
      <w:r>
        <w:continuationSeparator/>
      </w:r>
    </w:p>
  </w:endnote>
  <w:endnote w:type="continuationNotice" w:id="1">
    <w:p w:rsidR="00212706" w:rsidRDefault="00212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75413"/>
      <w:docPartObj>
        <w:docPartGallery w:val="Page Numbers (Bottom of Page)"/>
        <w:docPartUnique/>
      </w:docPartObj>
    </w:sdtPr>
    <w:sdtEndPr/>
    <w:sdtContent>
      <w:p w:rsidR="00591956" w:rsidRDefault="00591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A2" w:rsidRPr="001F46A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A07AD" w:rsidRDefault="005A07AD" w:rsidP="00EB6A5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06" w:rsidRDefault="00212706" w:rsidP="00EB6A57">
      <w:pPr>
        <w:spacing w:after="0" w:line="240" w:lineRule="auto"/>
      </w:pPr>
      <w:r>
        <w:separator/>
      </w:r>
    </w:p>
  </w:footnote>
  <w:footnote w:type="continuationSeparator" w:id="0">
    <w:p w:rsidR="00212706" w:rsidRDefault="00212706" w:rsidP="00EB6A57">
      <w:pPr>
        <w:spacing w:after="0" w:line="240" w:lineRule="auto"/>
      </w:pPr>
      <w:r>
        <w:continuationSeparator/>
      </w:r>
    </w:p>
  </w:footnote>
  <w:footnote w:type="continuationNotice" w:id="1">
    <w:p w:rsidR="00212706" w:rsidRDefault="002127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4F" w:rsidRDefault="00D5494D" w:rsidP="00D5494D">
    <w:pPr>
      <w:pStyle w:val="a6"/>
      <w:jc w:val="center"/>
      <w:rPr>
        <w:rFonts w:ascii="Arial Black" w:hAnsi="Arial Black"/>
        <w:noProof/>
        <w:sz w:val="44"/>
        <w:szCs w:val="44"/>
        <w:lang w:eastAsia="zh-TW"/>
      </w:rPr>
    </w:pPr>
    <w:r w:rsidRPr="00FF3F75">
      <w:rPr>
        <w:rFonts w:ascii="Arial Black" w:hAnsi="Arial Black"/>
        <w:noProof/>
        <w:sz w:val="44"/>
        <w:szCs w:val="44"/>
        <w:lang w:eastAsia="zh-TW"/>
      </w:rPr>
      <w:t xml:space="preserve">Taiwan </w:t>
    </w:r>
    <w:r w:rsidR="00FF3F75" w:rsidRPr="00FF3F75">
      <w:rPr>
        <w:rFonts w:ascii="Arial Black" w:hAnsi="Arial Black"/>
        <w:noProof/>
        <w:sz w:val="44"/>
        <w:szCs w:val="44"/>
        <w:lang w:eastAsia="zh-TW"/>
      </w:rPr>
      <w:t>Experience Education</w:t>
    </w:r>
    <w:r w:rsidRPr="00FF3F75">
      <w:rPr>
        <w:rFonts w:ascii="Arial Black" w:hAnsi="Arial Black"/>
        <w:noProof/>
        <w:sz w:val="44"/>
        <w:szCs w:val="44"/>
        <w:lang w:eastAsia="zh-TW"/>
      </w:rPr>
      <w:t xml:space="preserve"> Program</w:t>
    </w:r>
  </w:p>
  <w:p w:rsidR="00D91C73" w:rsidRPr="00D91C73" w:rsidRDefault="00D91C73" w:rsidP="00D5494D">
    <w:pPr>
      <w:pStyle w:val="a6"/>
      <w:jc w:val="center"/>
      <w:rPr>
        <w:rFonts w:ascii="標楷體" w:eastAsia="標楷體" w:hAnsi="標楷體"/>
        <w:b/>
        <w:noProof/>
        <w:sz w:val="44"/>
        <w:szCs w:val="44"/>
        <w:lang w:eastAsia="zh-TW"/>
      </w:rPr>
    </w:pPr>
    <w:r w:rsidRPr="00D91C73">
      <w:rPr>
        <w:rFonts w:ascii="標楷體" w:eastAsia="標楷體" w:hAnsi="標楷體" w:hint="eastAsia"/>
        <w:b/>
        <w:noProof/>
        <w:sz w:val="44"/>
        <w:szCs w:val="44"/>
        <w:lang w:eastAsia="zh-TW"/>
      </w:rPr>
      <w:t>優秀外國青年來臺蹲點計畫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28A"/>
    <w:multiLevelType w:val="multilevel"/>
    <w:tmpl w:val="813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5213D"/>
    <w:multiLevelType w:val="hybridMultilevel"/>
    <w:tmpl w:val="BEEE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7D6"/>
    <w:multiLevelType w:val="hybridMultilevel"/>
    <w:tmpl w:val="A55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967AC"/>
    <w:multiLevelType w:val="hybridMultilevel"/>
    <w:tmpl w:val="E0D6003A"/>
    <w:lvl w:ilvl="0" w:tplc="04090009">
      <w:start w:val="1"/>
      <w:numFmt w:val="bullet"/>
      <w:lvlText w:val="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1F5009C5"/>
    <w:multiLevelType w:val="hybridMultilevel"/>
    <w:tmpl w:val="DB2CBA62"/>
    <w:lvl w:ilvl="0" w:tplc="DFEC04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C8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A4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4C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423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4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BC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419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C96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4B7"/>
    <w:multiLevelType w:val="hybridMultilevel"/>
    <w:tmpl w:val="6852958A"/>
    <w:lvl w:ilvl="0" w:tplc="6906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7A0A"/>
    <w:multiLevelType w:val="hybridMultilevel"/>
    <w:tmpl w:val="9F90ECE4"/>
    <w:lvl w:ilvl="0" w:tplc="69A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443C7"/>
    <w:multiLevelType w:val="hybridMultilevel"/>
    <w:tmpl w:val="77461878"/>
    <w:lvl w:ilvl="0" w:tplc="9EA249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536039"/>
    <w:multiLevelType w:val="multilevel"/>
    <w:tmpl w:val="5B6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36924"/>
    <w:multiLevelType w:val="hybridMultilevel"/>
    <w:tmpl w:val="9B9C1BC8"/>
    <w:lvl w:ilvl="0" w:tplc="0E78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E2D63"/>
    <w:multiLevelType w:val="hybridMultilevel"/>
    <w:tmpl w:val="0E24B62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453CE9"/>
    <w:multiLevelType w:val="multilevel"/>
    <w:tmpl w:val="048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05ECF"/>
    <w:multiLevelType w:val="hybridMultilevel"/>
    <w:tmpl w:val="958CC738"/>
    <w:lvl w:ilvl="0" w:tplc="E60C0F98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9" w:hanging="480"/>
      </w:pPr>
    </w:lvl>
    <w:lvl w:ilvl="2" w:tplc="0409001B" w:tentative="1">
      <w:start w:val="1"/>
      <w:numFmt w:val="lowerRoman"/>
      <w:lvlText w:val="%3."/>
      <w:lvlJc w:val="right"/>
      <w:pPr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ind w:left="4869" w:hanging="480"/>
      </w:pPr>
    </w:lvl>
  </w:abstractNum>
  <w:abstractNum w:abstractNumId="13">
    <w:nsid w:val="544F20BA"/>
    <w:multiLevelType w:val="multilevel"/>
    <w:tmpl w:val="68C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9E6976"/>
    <w:multiLevelType w:val="hybridMultilevel"/>
    <w:tmpl w:val="5FD04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AC2D33"/>
    <w:multiLevelType w:val="hybridMultilevel"/>
    <w:tmpl w:val="7AA6A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C94830"/>
    <w:multiLevelType w:val="hybridMultilevel"/>
    <w:tmpl w:val="476ECD3C"/>
    <w:lvl w:ilvl="0" w:tplc="0EC874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C1B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CB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4C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F5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24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E93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C1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25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96D3C"/>
    <w:multiLevelType w:val="hybridMultilevel"/>
    <w:tmpl w:val="339AF994"/>
    <w:lvl w:ilvl="0" w:tplc="4710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048E7"/>
    <w:rsid w:val="00007701"/>
    <w:rsid w:val="00044959"/>
    <w:rsid w:val="00052E78"/>
    <w:rsid w:val="000930D4"/>
    <w:rsid w:val="0009681E"/>
    <w:rsid w:val="000A33DD"/>
    <w:rsid w:val="000D2D03"/>
    <w:rsid w:val="000E4090"/>
    <w:rsid w:val="000F345F"/>
    <w:rsid w:val="000F3592"/>
    <w:rsid w:val="000F4F0E"/>
    <w:rsid w:val="001022EE"/>
    <w:rsid w:val="00116D23"/>
    <w:rsid w:val="001246E1"/>
    <w:rsid w:val="001264E7"/>
    <w:rsid w:val="00132B82"/>
    <w:rsid w:val="0014645B"/>
    <w:rsid w:val="00167BEC"/>
    <w:rsid w:val="00167D2E"/>
    <w:rsid w:val="001703A6"/>
    <w:rsid w:val="00175085"/>
    <w:rsid w:val="001920EC"/>
    <w:rsid w:val="001A5C97"/>
    <w:rsid w:val="001A67E7"/>
    <w:rsid w:val="001A7DDD"/>
    <w:rsid w:val="001C2BE9"/>
    <w:rsid w:val="001F09F9"/>
    <w:rsid w:val="001F46A2"/>
    <w:rsid w:val="001F76AD"/>
    <w:rsid w:val="00207C97"/>
    <w:rsid w:val="00212706"/>
    <w:rsid w:val="002207E2"/>
    <w:rsid w:val="00224593"/>
    <w:rsid w:val="00225D9A"/>
    <w:rsid w:val="0023031C"/>
    <w:rsid w:val="00230F8D"/>
    <w:rsid w:val="0023446F"/>
    <w:rsid w:val="002365AE"/>
    <w:rsid w:val="00241825"/>
    <w:rsid w:val="00252CF1"/>
    <w:rsid w:val="0026144A"/>
    <w:rsid w:val="00274709"/>
    <w:rsid w:val="00294E8B"/>
    <w:rsid w:val="002C782A"/>
    <w:rsid w:val="002E0073"/>
    <w:rsid w:val="002E29F8"/>
    <w:rsid w:val="002E5696"/>
    <w:rsid w:val="0030413A"/>
    <w:rsid w:val="00333DCF"/>
    <w:rsid w:val="00362570"/>
    <w:rsid w:val="003666A3"/>
    <w:rsid w:val="00384AB2"/>
    <w:rsid w:val="0038586B"/>
    <w:rsid w:val="00395D84"/>
    <w:rsid w:val="003A068B"/>
    <w:rsid w:val="003B0DE6"/>
    <w:rsid w:val="003B6EEA"/>
    <w:rsid w:val="003C5C65"/>
    <w:rsid w:val="003D53BA"/>
    <w:rsid w:val="003F7631"/>
    <w:rsid w:val="004008CF"/>
    <w:rsid w:val="00420C1C"/>
    <w:rsid w:val="0042761F"/>
    <w:rsid w:val="004450F5"/>
    <w:rsid w:val="00450FCB"/>
    <w:rsid w:val="0046156B"/>
    <w:rsid w:val="00466D97"/>
    <w:rsid w:val="004B7C0C"/>
    <w:rsid w:val="004D207C"/>
    <w:rsid w:val="004F221C"/>
    <w:rsid w:val="004F5FD2"/>
    <w:rsid w:val="00527A6F"/>
    <w:rsid w:val="005345DF"/>
    <w:rsid w:val="00546C05"/>
    <w:rsid w:val="005605D1"/>
    <w:rsid w:val="0058664A"/>
    <w:rsid w:val="00587556"/>
    <w:rsid w:val="005915D5"/>
    <w:rsid w:val="005917B8"/>
    <w:rsid w:val="00591956"/>
    <w:rsid w:val="005923DF"/>
    <w:rsid w:val="005940A7"/>
    <w:rsid w:val="00594DA8"/>
    <w:rsid w:val="005967F1"/>
    <w:rsid w:val="005A07AD"/>
    <w:rsid w:val="005A08AC"/>
    <w:rsid w:val="005A4377"/>
    <w:rsid w:val="005D2502"/>
    <w:rsid w:val="005E0742"/>
    <w:rsid w:val="006017BE"/>
    <w:rsid w:val="006128EA"/>
    <w:rsid w:val="006148B8"/>
    <w:rsid w:val="006221E7"/>
    <w:rsid w:val="00633E6F"/>
    <w:rsid w:val="006459A8"/>
    <w:rsid w:val="0066294F"/>
    <w:rsid w:val="00670CBF"/>
    <w:rsid w:val="0067338A"/>
    <w:rsid w:val="00683652"/>
    <w:rsid w:val="00687821"/>
    <w:rsid w:val="006926A2"/>
    <w:rsid w:val="00693ED7"/>
    <w:rsid w:val="006B7D20"/>
    <w:rsid w:val="006C28E8"/>
    <w:rsid w:val="006C383E"/>
    <w:rsid w:val="006D002D"/>
    <w:rsid w:val="006D3FF3"/>
    <w:rsid w:val="006E5AE9"/>
    <w:rsid w:val="006E62B1"/>
    <w:rsid w:val="006F7B7F"/>
    <w:rsid w:val="00720F99"/>
    <w:rsid w:val="007302E2"/>
    <w:rsid w:val="007356E3"/>
    <w:rsid w:val="00737A4E"/>
    <w:rsid w:val="00737E37"/>
    <w:rsid w:val="007455E4"/>
    <w:rsid w:val="00750E01"/>
    <w:rsid w:val="00756C52"/>
    <w:rsid w:val="00770C83"/>
    <w:rsid w:val="007975C8"/>
    <w:rsid w:val="007B2C35"/>
    <w:rsid w:val="007C1BBF"/>
    <w:rsid w:val="007F31C1"/>
    <w:rsid w:val="007F4529"/>
    <w:rsid w:val="007F6560"/>
    <w:rsid w:val="00801E7B"/>
    <w:rsid w:val="0080528A"/>
    <w:rsid w:val="00805561"/>
    <w:rsid w:val="00810D8C"/>
    <w:rsid w:val="0081188D"/>
    <w:rsid w:val="00814538"/>
    <w:rsid w:val="00815495"/>
    <w:rsid w:val="00817F9D"/>
    <w:rsid w:val="00820BA2"/>
    <w:rsid w:val="008319B6"/>
    <w:rsid w:val="00832799"/>
    <w:rsid w:val="00834A98"/>
    <w:rsid w:val="008415AA"/>
    <w:rsid w:val="00842DBE"/>
    <w:rsid w:val="00845AFD"/>
    <w:rsid w:val="00857870"/>
    <w:rsid w:val="008701B2"/>
    <w:rsid w:val="008819B5"/>
    <w:rsid w:val="0088469C"/>
    <w:rsid w:val="0089194B"/>
    <w:rsid w:val="008C75D6"/>
    <w:rsid w:val="008D3251"/>
    <w:rsid w:val="008D765F"/>
    <w:rsid w:val="008E2788"/>
    <w:rsid w:val="008F12D2"/>
    <w:rsid w:val="00927DED"/>
    <w:rsid w:val="0095301C"/>
    <w:rsid w:val="009620E4"/>
    <w:rsid w:val="00980BC9"/>
    <w:rsid w:val="00984F99"/>
    <w:rsid w:val="0099177B"/>
    <w:rsid w:val="00991F88"/>
    <w:rsid w:val="009935A2"/>
    <w:rsid w:val="009B52AF"/>
    <w:rsid w:val="009C283B"/>
    <w:rsid w:val="009C2FFF"/>
    <w:rsid w:val="009D19F0"/>
    <w:rsid w:val="009D39EE"/>
    <w:rsid w:val="009D5505"/>
    <w:rsid w:val="009E0F0B"/>
    <w:rsid w:val="009E2576"/>
    <w:rsid w:val="009E3F67"/>
    <w:rsid w:val="009F13F6"/>
    <w:rsid w:val="009F575E"/>
    <w:rsid w:val="00A01689"/>
    <w:rsid w:val="00A06CDC"/>
    <w:rsid w:val="00A16533"/>
    <w:rsid w:val="00A27FCE"/>
    <w:rsid w:val="00A41B03"/>
    <w:rsid w:val="00A5512C"/>
    <w:rsid w:val="00A72012"/>
    <w:rsid w:val="00A746BC"/>
    <w:rsid w:val="00A822B0"/>
    <w:rsid w:val="00A84D12"/>
    <w:rsid w:val="00AD1CCB"/>
    <w:rsid w:val="00AF1CF4"/>
    <w:rsid w:val="00B05309"/>
    <w:rsid w:val="00B07879"/>
    <w:rsid w:val="00B20108"/>
    <w:rsid w:val="00B248F3"/>
    <w:rsid w:val="00B41010"/>
    <w:rsid w:val="00B45A7A"/>
    <w:rsid w:val="00B54231"/>
    <w:rsid w:val="00B75B8B"/>
    <w:rsid w:val="00B8101F"/>
    <w:rsid w:val="00B9121A"/>
    <w:rsid w:val="00BA6E3D"/>
    <w:rsid w:val="00BC2FC7"/>
    <w:rsid w:val="00BC3F81"/>
    <w:rsid w:val="00BE25E1"/>
    <w:rsid w:val="00BF5DB1"/>
    <w:rsid w:val="00C01BFD"/>
    <w:rsid w:val="00C21344"/>
    <w:rsid w:val="00C21408"/>
    <w:rsid w:val="00C22C57"/>
    <w:rsid w:val="00C326C7"/>
    <w:rsid w:val="00C356FD"/>
    <w:rsid w:val="00C43CB9"/>
    <w:rsid w:val="00C67745"/>
    <w:rsid w:val="00C7562C"/>
    <w:rsid w:val="00C8320D"/>
    <w:rsid w:val="00C96291"/>
    <w:rsid w:val="00C96EBE"/>
    <w:rsid w:val="00CA4155"/>
    <w:rsid w:val="00CA435B"/>
    <w:rsid w:val="00CB16CA"/>
    <w:rsid w:val="00CB3E9E"/>
    <w:rsid w:val="00CB6975"/>
    <w:rsid w:val="00CD46D9"/>
    <w:rsid w:val="00CD4C1F"/>
    <w:rsid w:val="00CE5582"/>
    <w:rsid w:val="00CF427C"/>
    <w:rsid w:val="00D02A57"/>
    <w:rsid w:val="00D07FC2"/>
    <w:rsid w:val="00D10EAC"/>
    <w:rsid w:val="00D12D46"/>
    <w:rsid w:val="00D16450"/>
    <w:rsid w:val="00D32746"/>
    <w:rsid w:val="00D50CEB"/>
    <w:rsid w:val="00D5494D"/>
    <w:rsid w:val="00D5760B"/>
    <w:rsid w:val="00D67BB4"/>
    <w:rsid w:val="00D84D5C"/>
    <w:rsid w:val="00D91C73"/>
    <w:rsid w:val="00D91ECC"/>
    <w:rsid w:val="00D97653"/>
    <w:rsid w:val="00DA6723"/>
    <w:rsid w:val="00DB4066"/>
    <w:rsid w:val="00DB4EBD"/>
    <w:rsid w:val="00DC1C1A"/>
    <w:rsid w:val="00DD3AD4"/>
    <w:rsid w:val="00E1516E"/>
    <w:rsid w:val="00E329C1"/>
    <w:rsid w:val="00E36C06"/>
    <w:rsid w:val="00E51143"/>
    <w:rsid w:val="00E64D12"/>
    <w:rsid w:val="00E658FA"/>
    <w:rsid w:val="00E672DE"/>
    <w:rsid w:val="00E70FFA"/>
    <w:rsid w:val="00E7683E"/>
    <w:rsid w:val="00E901A2"/>
    <w:rsid w:val="00E929D6"/>
    <w:rsid w:val="00E9590A"/>
    <w:rsid w:val="00EB6A57"/>
    <w:rsid w:val="00EC3AE1"/>
    <w:rsid w:val="00ED1E06"/>
    <w:rsid w:val="00EF4B77"/>
    <w:rsid w:val="00F039C6"/>
    <w:rsid w:val="00F1431B"/>
    <w:rsid w:val="00F15E16"/>
    <w:rsid w:val="00F2495C"/>
    <w:rsid w:val="00F25BC1"/>
    <w:rsid w:val="00F417C6"/>
    <w:rsid w:val="00F5100C"/>
    <w:rsid w:val="00F6243C"/>
    <w:rsid w:val="00F87D6E"/>
    <w:rsid w:val="00F87E4A"/>
    <w:rsid w:val="00FA5AD8"/>
    <w:rsid w:val="00FC5FD9"/>
    <w:rsid w:val="00FD700A"/>
    <w:rsid w:val="00FE1558"/>
    <w:rsid w:val="00FF00C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C0C"/>
    <w:pPr>
      <w:spacing w:before="100" w:beforeAutospacing="1" w:after="100" w:afterAutospacing="1" w:line="240" w:lineRule="auto"/>
      <w:outlineLvl w:val="1"/>
    </w:pPr>
    <w:rPr>
      <w:rFonts w:ascii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756C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07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EB6A57"/>
  </w:style>
  <w:style w:type="paragraph" w:styleId="a8">
    <w:name w:val="footer"/>
    <w:basedOn w:val="a"/>
    <w:link w:val="a9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EB6A57"/>
  </w:style>
  <w:style w:type="paragraph" w:styleId="aa">
    <w:name w:val="List Paragraph"/>
    <w:basedOn w:val="a"/>
    <w:uiPriority w:val="34"/>
    <w:qFormat/>
    <w:rsid w:val="005A07A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6294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6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2D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2DBE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842DB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D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42DBE"/>
    <w:rPr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7C0C"/>
    <w:rPr>
      <w:rFonts w:ascii="新細明體" w:hAnsi="新細明體" w:cs="新細明體"/>
      <w:b/>
      <w:bCs/>
      <w:sz w:val="36"/>
      <w:szCs w:val="3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C0C"/>
    <w:pPr>
      <w:spacing w:before="100" w:beforeAutospacing="1" w:after="100" w:afterAutospacing="1" w:line="240" w:lineRule="auto"/>
      <w:outlineLvl w:val="1"/>
    </w:pPr>
    <w:rPr>
      <w:rFonts w:ascii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756C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07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EB6A57"/>
  </w:style>
  <w:style w:type="paragraph" w:styleId="a8">
    <w:name w:val="footer"/>
    <w:basedOn w:val="a"/>
    <w:link w:val="a9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EB6A57"/>
  </w:style>
  <w:style w:type="paragraph" w:styleId="aa">
    <w:name w:val="List Paragraph"/>
    <w:basedOn w:val="a"/>
    <w:uiPriority w:val="34"/>
    <w:qFormat/>
    <w:rsid w:val="005A07A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6294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6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2D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2DBE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842DB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D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42DBE"/>
    <w:rPr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7C0C"/>
    <w:rPr>
      <w:rFonts w:ascii="新細明體" w:hAnsi="新細明體" w:cs="新細明體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1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7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72A8CD"/>
                        <w:left w:val="single" w:sz="6" w:space="0" w:color="72A8CD"/>
                        <w:bottom w:val="single" w:sz="6" w:space="0" w:color="72A8CD"/>
                        <w:right w:val="single" w:sz="6" w:space="0" w:color="72A8CD"/>
                      </w:divBdr>
                      <w:divsChild>
                        <w:div w:id="12565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15" w:color="FFFFFF"/>
                            <w:bottom w:val="single" w:sz="6" w:space="8" w:color="FFFFFF"/>
                            <w:right w:val="single" w:sz="6" w:space="15" w:color="FFFFFF"/>
                          </w:divBdr>
                        </w:div>
                      </w:divsChild>
                    </w:div>
                    <w:div w:id="315884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35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6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881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5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4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7634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3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18311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2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4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1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2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72A8CD"/>
                        <w:left w:val="single" w:sz="6" w:space="0" w:color="72A8CD"/>
                        <w:bottom w:val="single" w:sz="6" w:space="0" w:color="72A8CD"/>
                        <w:right w:val="single" w:sz="6" w:space="0" w:color="72A8CD"/>
                      </w:divBdr>
                      <w:divsChild>
                        <w:div w:id="11161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15" w:color="FFFFFF"/>
                            <w:bottom w:val="single" w:sz="6" w:space="8" w:color="FFFFFF"/>
                            <w:right w:val="single" w:sz="6" w:space="15" w:color="FFFFFF"/>
                          </w:divBdr>
                        </w:div>
                      </w:divsChild>
                    </w:div>
                    <w:div w:id="145247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675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50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5199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2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1044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86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6792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06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9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1627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goo.gl/forms/QQpMViJj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949767448399451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dfat.gov.au/new-colombo-pla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E72E-76B4-468F-8C00-AD79E232F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B6D8D-2C68-4BD8-AA97-4BF7DD41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D370travel</dc:creator>
  <cp:lastModifiedBy>admin</cp:lastModifiedBy>
  <cp:revision>5</cp:revision>
  <cp:lastPrinted>2014-07-02T03:25:00Z</cp:lastPrinted>
  <dcterms:created xsi:type="dcterms:W3CDTF">2015-08-05T07:02:00Z</dcterms:created>
  <dcterms:modified xsi:type="dcterms:W3CDTF">2015-08-06T04:02:00Z</dcterms:modified>
</cp:coreProperties>
</file>